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scalable web and mobile applications. Proven expertise in identifying business opportunities and creating high-quality solutions, specializing in fraud prevention and identity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end-to-end fraud detection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for identifying fraudulent transactions while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successfully delivering two major releases of a product aimed at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applications, ensuring reliability and scalability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management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 cloud-natively,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architectures, which streamlined operational processes and reduced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encouraged skill development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teams to implement robust CI/CD pipelines for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data analysis, working closely with data scientists to derive actionable insights that informed business strategy and development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with peers, focusing on enhancing code quality and promoting adherence to best practices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tested solutions addressing emerging fraud trends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robust framework for rapid iteration and deployment while balancing speed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monitoring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performance remained optimal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in an agile environment to elevate user experience through architectural enhancements and feature development,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a machine learning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the accuracy of fraud predictions and reducing false positives.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data processing capabilities that facilitated data-driven decision-making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operations, significantly improving productivity for cross-functional teams and decreasing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client-facing applications, providing advanced features while ensuring compliance with data protection regulations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optimized database schemas, validating data integrity and performance under diverse query loads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system reliability and supportability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enhancing product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sessions, effectively communicating with stakeholders, ensuring alignment on project goals and delivering value consistently within agile frameworks.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payroll processing application efficiency by implementing key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satisfaction, and meeting project deadlines without compromising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engaging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create a mobile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backend support, resulting in heightened customer engagement from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adhering to security protocols that safeguarded sensitive customer information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codebases by refactoring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object-oriented programming, driving down technical debt within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functionality for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access to web applications and protecting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architecture and project specifications to facilitate knowledge sharing among team members, improving onboarding processes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clients by delivering project deliverables through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effectively managing workflows and maximizing deliverable quality within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