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11 years of experience specializing in machine learning and generative AI. Proven expertise in building robust systems and scalable ML infrastructure. Passionate about research and optimization in AI, collaborating effectively in agile environments to drive innovative solutions and improve customer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Java,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PyTorch, Keras, Scikit-learn,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PostgreSQL, MongoDB, Redis, Elasticsearch,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 &amp; AI Technologies:</w:t>
      </w:r>
      <w:r w:rsidRPr="00C3688B">
        <w:rPr>
          <w:rFonts w:ascii="Arial" w:hAnsi="Arial" w:cs="Arial"/>
          <w:color w:val="424242" w:themeColor="text1" w:themeShade="BF"/>
          <w:sz w:val="20"/>
          <w:szCs w:val="20"/>
        </w:rPr>
        <w:t xml:space="preserve"> H2O.ai, Apache Spark, Apache Kafka, FastAPI, NVIDIA CUDA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machine learning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w:t>
      </w:r>
      <w:r w:rsidRPr="00C3688B">
        <w:rPr>
          <w:rFonts w:ascii="Arial" w:hAnsi="Arial" w:cs="Arial"/>
          <w:b/>
          <w:color w:val="424242" w:themeColor="text1" w:themeShade="BF"/>
          <w:sz w:val="20"/>
          <w:szCs w:val="20"/>
        </w:rPr>
        <w:t xml:space="preserve">AI safety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complex model optimization to ensure production readiness and high-performance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optimized large-scale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implementing frameworks like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engagement through personalized experiences based on customer feedback and data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product-market fit while ensuring alignment with business objectives, frequently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feedback loops to enhance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research and development of novel algorithms to improve </w:t>
      </w:r>
      <w:r w:rsidRPr="00C3688B">
        <w:rPr>
          <w:rFonts w:ascii="Arial" w:hAnsi="Arial" w:cs="Arial"/>
          <w:b/>
          <w:color w:val="424242" w:themeColor="text1" w:themeShade="BF"/>
          <w:sz w:val="20"/>
          <w:szCs w:val="20"/>
        </w:rPr>
        <w:t xml:space="preserve">AI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H2O.ai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published findings in renowned AI conferences, enhancing organizational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and assisted in the hiring process, fostering a learning environment that emphasized </w:t>
      </w:r>
      <w:r w:rsidRPr="00C3688B">
        <w:rPr>
          <w:rFonts w:ascii="Arial" w:hAnsi="Arial" w:cs="Arial"/>
          <w:b/>
          <w:color w:val="424242" w:themeColor="text1" w:themeShade="BF"/>
          <w:sz w:val="20"/>
          <w:szCs w:val="20"/>
        </w:rPr>
        <w:t xml:space="preserve">collaboration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technical expertise within early-stage startup settings leading to effective team dynamics.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efficient </w:t>
      </w:r>
      <w:r w:rsidRPr="00C3688B">
        <w:rPr>
          <w:rFonts w:ascii="Arial" w:hAnsi="Arial" w:cs="Arial"/>
          <w:b/>
          <w:color w:val="424242" w:themeColor="text1" w:themeShade="BF"/>
          <w:sz w:val="20"/>
          <w:szCs w:val="20"/>
        </w:rPr>
        <w:t xml:space="preserve">distributed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tools such as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throughput of data processing tasks through real-time analytics and modeling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applications on cloud infrastructures including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applying CI/CD practices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application lifecycle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develop predictive models that significantly improved operational efficiency, leveraging </w:t>
      </w:r>
      <w:r w:rsidRPr="00C3688B">
        <w:rPr>
          <w:rFonts w:ascii="Arial" w:hAnsi="Arial" w:cs="Arial"/>
          <w:b/>
          <w:color w:val="424242" w:themeColor="text1" w:themeShade="BF"/>
          <w:sz w:val="20"/>
          <w:szCs w:val="20"/>
        </w:rPr>
        <w:t xml:space="preserve">NVIDIA CUDA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GPU acceleration in training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security measures for AI systems in compliance with industry standards, ensuring safe deployment and risk mitigation for all AI projects utilizing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meetups and workshops to stay abreast of the latest trends in </w:t>
      </w:r>
      <w:r w:rsidRPr="00C3688B">
        <w:rPr>
          <w:rFonts w:ascii="Arial" w:hAnsi="Arial" w:cs="Arial"/>
          <w:b/>
          <w:color w:val="424242" w:themeColor="text1" w:themeShade="BF"/>
          <w:sz w:val="20"/>
          <w:szCs w:val="20"/>
        </w:rPr>
        <w:t xml:space="preserve">AI/ML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continually adapting solutions to incorporate cutting-edge technologies and methodologies within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in the AI domain, using frameworks such as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community knowledge and sharing best practices for developing ML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extensive testing protocols for deployed AI systems to ensure reliability and performance, prioritizing fast turnaround on features that significantly align with customer requests.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machine learning models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user behavior data, leading to recommendations that improved customer satisfaction and engagement metrics across different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preprocessing and model training pipelines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 more streamlined approach to handling large data sets within a collaborative software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scalability and maintainability of the deployed algorithms across multiple clients and use cases.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discussions on design patterns and architectural frameworks, evaluating technical feasibility and aligning with best practices in software development to meet project timelines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evaluate the performance of various machine learning models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metrics, providing insights into model improvement and deployment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several hackathons, applying creative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development and prototyping of innovative software applications centering on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efforts for deployed machine learning products, analyzing logs and performance metrics to actively resolve issues and enhance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a culture of continuous improvement through regular team retrospectives and feedback sessions, encouraging innovation and collaboration among software engineering peers.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adoption of best practices like test-driven development and continuous integration in the software delivery timeline.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transform business needs into technical specifications for building microservices applications focusing on scalability and </w:t>
      </w:r>
      <w:r w:rsidRPr="00C3688B">
        <w:rPr>
          <w:rFonts w:ascii="Arial" w:hAnsi="Arial" w:cs="Arial"/>
          <w:b/>
          <w:bCs/>
          <w:color w:val="424242" w:themeColor="text1" w:themeShade="BF"/>
          <w:sz w:val="20"/>
        </w:rPr>
        <w:t xml:space="preserve">cloud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that improved code quality and fostered collaboration within the software development team, building a professional network across the development domain.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various front-end technologies such as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experiences with interactive application design and improving user retention rates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integrity and performance optimization, which resulted in smoother user interactions and enhanced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implementing basic machine learning concepts on small-scale projects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focused on predictive analytics and data interpretation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directly, demonstrating the developed SaaS application capabilities; the feedback received led to an increase in client satisfaction metrics and a notable rise in user engagement levels.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