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11 years of experience specializing in cloud-native application development utilizing modular architecture. Proficient in deploying microservices with Java, Spring Boot, and various cloud platforms, demonstrating strong problem-solving skills and ability to collaborate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Microservices,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Redis,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cloud-native applications aligning with enterprise needs and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modular, microservices-based architecture for maximum agility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external business functions, developing core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of application code, resulting in thorough unit testing and improved delivery timelines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security-first development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compliance with federal standards while maintaining legacy integration systems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migration strategies for legacy applications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enhancing operational efficiency across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RDS, and Lambda to build applications with optimal performance and cost-effectiveness, supporting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production issues, ensuring application operational readiness during migration phases, applying debugging expertise and performance monitoring tools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migration planning activities, executing on defined roadmaps while aligning technology deployments with business objectives, enhancing collaboration across enterprise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handle large volumes of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effective deployment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bolster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 functionalities by integrating with legacy adapters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communication between new and legacy systems in hybrid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monitoring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applications, enabling real-time insights into operational metrics and improving response times to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and scalable solutions that improved application responsiveness and user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systems, ensuring seamless integration with third-party services through secure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 through active participation in daily stand-ups, sprint planning, and retrospectives, promoting transparency, communication,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evaluate and integrate cloud services to optimize system performance,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assurance practices, resulting in reduced bugs and improved turnaround time for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microservices while adhering to industry best practices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code, allowing for effective management of source code changes while integrating with CI/CD pipelines for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refactoring existing system components to microservices, applying design patterns like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strangler pattern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and improve the deployment of enterprise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knowledge and skills in software development best practices while adhering to coding standards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building simple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aimed at enhancing business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code quality and stability for minor application features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different application components, ensuring integration for functionality across systems, enhancing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usability and engagement while adhering to modern web standards throughout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small application feature development, ensuring effective data storage and retrieval mechanisms for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project requirements and specifications, gaining hands-on experience in Agile methodologies and team collaboration tools that streamlined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