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statistical programming and the creation of CDISC-compliant datasets for clinical trials, with a strong focus on web and mobile applications.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SAS, R, Python, SQL, JavaScript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OpenCV, Tableau, Excel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CDISC, SDTM, ADaM, Pinnacle 21, StatTransfer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Visual Studio, Eclipse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 and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define.xml, SOPs, Statistical Analysis Plan, Data Standards, Reviewer’s Guides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programs for creating datasets, tables, listings, and figures (TLFs), ensuring absolute compliance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CDISC SDTM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for CNS clinical trials, facilitating seamless regulatory submissions.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statisticians and data managers in a fully remote environment to translate clinical objectives into comprehensive analysis-ready datasets, showcasing excellence in teamwork and communication skills.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study-specific programming specifications and macros, streamlining programming efficiency and ensuring reproducibility of results in all deliverables across various clinical trial phases.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independent quality control and peer reviews of programming deliverables, focusing on accuracy and adherence to regulatory standards, while mentoring junior programmers to foster a collaborative learning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potential data and programming issues proactively, ensuring that project timelines and analysis accuracy were maintained throughout the development process and enhancing project deliverable quality.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process improvements and template developments, introducing innovative methods that increased team productivity while adhering to high-quality standards and regulatory compliance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comprehensive documentation for programming deliverables, including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define.xml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reviewer’s guides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support regulatory submission readiness and facilitate understanding among non-technical stakeholders.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Interpreted detailed study protocols and Statistical Analysis Plans (SAPs) translating complex requirements into actionable programming tasks, successfully meeting project objectives within established timelines and frameworks.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features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statistical analyses and data manipulation, ensuring compliance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Pinnacle 21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contributing invaluable insights to clinical study reports for stakeholders.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Scheduled and led team meetings to discuss ongoing projects, fostering an environment of transparency and adaptability amidst shifting timelines and evolving sponsor needs, which improved team dynamics.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expertise and training on critical programming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team's capability in automation and data reporting, while enhancing skill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exceptional problem-solving and critical thinking abilities, allowing for effective decision-making in complex programming scenarios and meeting the demands of a fast-paced, dynamic work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execution of statistical programming projects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high-quality analysis for CNS trials and enhancing overall data integrity and compliance throughout the process.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medical writers and data managers to ensure that clinical study reports were delivered accurately and on time, leveraging interpersonal skills and extensive domain knowledge.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back-end programming and database management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processes and improving the efficiency of various clinical study operations and outputs.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reporting tools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effort and increasing the accuracy of data analysis, which supported timely decision-making in project phases.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quality checks on datasets and outputs, ensuring compliance with data standards and making recommendations for improvement based on extensive analysis of programming workflows.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ensuring an organized workflow that enhanced collaboration and visibility among team members and external stakeholders.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findings to stakeholders through visually appealing dashboards built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communicating complex data in a clear and actionable manner while receiving positive feedback on clarity.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materials for new programming standards and SOPs, mentoring junior team members and fostering a culture of continuous learning and quality assurance.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Agile project management methodologies to adapt to shifts in project requirements and timelines, successfully managing multiple priorities and resulting in high-quality deliverables.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software applications using JavaScript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execution of web-based projects and enhancing user interaction with robust back-end support for data analysis.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tailored solutions for clients through comprehensive needs analysis and collaborative design, delivering focused results that addressed specific industry challenges throughout various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transformation processes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establishment of effective reporting frameworks that supported decision-making across multiple business domains.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existing software applications and optimized performance using methodologies aligned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SOPs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improvements in functionality and user satisfaction metrics for all developed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quality assurance teams to ensure software functionality met defined specifications, collaborating to enhance overall user experience and drive customer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software tools and frameworks for junior staff, sharing knowledge effectively and fostering skill development in early-career programmers committed to excellence.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project lifecycles for multiple clients while adhering to tight deadlines, successfully delivering innovative software solutions that met client objectives, boosting revenue streams by approximately 25%.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